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FA" w:rsidRPr="00201DEA" w:rsidRDefault="00201DEA" w:rsidP="00201DEA">
      <w:pPr>
        <w:jc w:val="center"/>
        <w:rPr>
          <w:rFonts w:ascii="宋体" w:eastAsia="宋体" w:hAnsi="宋体"/>
          <w:sz w:val="32"/>
          <w:szCs w:val="32"/>
        </w:rPr>
      </w:pPr>
      <w:r w:rsidRPr="00201DEA">
        <w:rPr>
          <w:rFonts w:ascii="宋体" w:eastAsia="宋体" w:hAnsi="宋体" w:hint="eastAsia"/>
          <w:sz w:val="32"/>
          <w:szCs w:val="32"/>
        </w:rPr>
        <w:t>区域影像平台项目建设</w:t>
      </w:r>
      <w:r w:rsidR="000F2038">
        <w:rPr>
          <w:rFonts w:ascii="宋体" w:eastAsia="宋体" w:hAnsi="宋体" w:hint="eastAsia"/>
          <w:sz w:val="32"/>
          <w:szCs w:val="32"/>
        </w:rPr>
        <w:t>方案</w:t>
      </w:r>
    </w:p>
    <w:p w:rsidR="00201DEA" w:rsidRPr="00201DEA" w:rsidRDefault="00201DEA">
      <w:pPr>
        <w:rPr>
          <w:rFonts w:ascii="仿宋" w:eastAsia="仿宋" w:hAnsi="仿宋"/>
          <w:sz w:val="30"/>
          <w:szCs w:val="30"/>
        </w:rPr>
      </w:pPr>
    </w:p>
    <w:p w:rsidR="00201DEA" w:rsidRPr="00D42747" w:rsidRDefault="00DF74D3" w:rsidP="00D42747">
      <w:pPr>
        <w:spacing w:line="240" w:lineRule="atLeast"/>
        <w:ind w:firstLineChars="250" w:firstLine="700"/>
        <w:rPr>
          <w:rFonts w:ascii="仿宋" w:eastAsia="仿宋" w:hAnsi="仿宋" w:cs="宋体"/>
          <w:color w:val="000000"/>
          <w:sz w:val="28"/>
          <w:szCs w:val="28"/>
        </w:rPr>
      </w:pPr>
      <w:r w:rsidRPr="00D42747">
        <w:rPr>
          <w:rFonts w:ascii="仿宋" w:eastAsia="仿宋" w:hAnsi="仿宋" w:cs="宋体" w:hint="eastAsia"/>
          <w:color w:val="000000"/>
          <w:sz w:val="28"/>
          <w:szCs w:val="28"/>
        </w:rPr>
        <w:t>为了进一步拓展区域影像医疗服务，</w:t>
      </w:r>
      <w:r w:rsidR="00201DEA" w:rsidRPr="00D42747">
        <w:rPr>
          <w:rFonts w:ascii="仿宋" w:eastAsia="仿宋" w:hAnsi="仿宋" w:cs="宋体" w:hint="eastAsia"/>
          <w:color w:val="000000"/>
          <w:sz w:val="28"/>
          <w:szCs w:val="28"/>
        </w:rPr>
        <w:t>提</w:t>
      </w:r>
      <w:r w:rsidRPr="00D42747">
        <w:rPr>
          <w:rFonts w:ascii="仿宋" w:eastAsia="仿宋" w:hAnsi="仿宋" w:cs="宋体" w:hint="eastAsia"/>
          <w:color w:val="000000"/>
          <w:sz w:val="28"/>
          <w:szCs w:val="28"/>
        </w:rPr>
        <w:t>升</w:t>
      </w:r>
      <w:r w:rsidR="00201DEA" w:rsidRPr="00D42747">
        <w:rPr>
          <w:rFonts w:ascii="仿宋" w:eastAsia="仿宋" w:hAnsi="仿宋" w:cs="宋体" w:hint="eastAsia"/>
          <w:color w:val="000000"/>
          <w:sz w:val="28"/>
          <w:szCs w:val="28"/>
        </w:rPr>
        <w:t>诊断与医疗水平、降低医疗开支、满足广大人民群众保健需求</w:t>
      </w:r>
      <w:r w:rsidRPr="00D42747">
        <w:rPr>
          <w:rFonts w:ascii="仿宋" w:eastAsia="仿宋" w:hAnsi="仿宋" w:cs="宋体" w:hint="eastAsia"/>
          <w:color w:val="000000"/>
          <w:sz w:val="28"/>
          <w:szCs w:val="28"/>
        </w:rPr>
        <w:t>，拟</w:t>
      </w:r>
      <w:r w:rsidR="00201DEA" w:rsidRPr="00D42747">
        <w:rPr>
          <w:rFonts w:ascii="仿宋" w:eastAsia="仿宋" w:hAnsi="仿宋" w:cs="宋体" w:hint="eastAsia"/>
          <w:color w:val="000000"/>
          <w:sz w:val="28"/>
          <w:szCs w:val="28"/>
        </w:rPr>
        <w:t>建设厦门市第三医院智慧化影像中心远程医疗系统，实现与基层医院：同安中医院、同安妇幼保健医院、大同卫生服务中心、祥平街道卫生服务中心、五显卫生院、莲花卫生院等开展远程诊断服务、远程培训服务、远程教学服务、远程会诊服务，</w:t>
      </w:r>
      <w:r w:rsidRPr="00D42747">
        <w:rPr>
          <w:rFonts w:ascii="仿宋" w:eastAsia="仿宋" w:hAnsi="仿宋" w:cs="宋体" w:hint="eastAsia"/>
          <w:color w:val="000000"/>
          <w:sz w:val="28"/>
          <w:szCs w:val="28"/>
        </w:rPr>
        <w:t>改善</w:t>
      </w:r>
      <w:r w:rsidR="00201DEA" w:rsidRPr="00D42747">
        <w:rPr>
          <w:rFonts w:ascii="仿宋" w:eastAsia="仿宋" w:hAnsi="仿宋" w:cs="宋体" w:hint="eastAsia"/>
          <w:color w:val="000000"/>
          <w:sz w:val="28"/>
          <w:szCs w:val="28"/>
        </w:rPr>
        <w:t>卫生服务中心诊断能力不足及疑难疾病诊治能力问题。</w:t>
      </w:r>
    </w:p>
    <w:p w:rsidR="00201DEA" w:rsidRPr="00D42747" w:rsidRDefault="00DF74D3" w:rsidP="00D42747">
      <w:pPr>
        <w:spacing w:line="240" w:lineRule="atLeast"/>
        <w:ind w:firstLineChars="250" w:firstLine="700"/>
        <w:rPr>
          <w:rFonts w:ascii="仿宋" w:eastAsia="仿宋" w:hAnsi="仿宋" w:cs="宋体"/>
          <w:color w:val="000000"/>
          <w:sz w:val="28"/>
          <w:szCs w:val="28"/>
        </w:rPr>
      </w:pPr>
      <w:r w:rsidRPr="00D42747">
        <w:rPr>
          <w:rFonts w:ascii="仿宋" w:eastAsia="仿宋" w:hAnsi="仿宋" w:cs="宋体" w:hint="eastAsia"/>
          <w:color w:val="000000"/>
          <w:sz w:val="28"/>
          <w:szCs w:val="28"/>
        </w:rPr>
        <w:t>计划</w:t>
      </w:r>
      <w:r w:rsidR="00201DEA" w:rsidRPr="00D42747">
        <w:rPr>
          <w:rFonts w:ascii="仿宋" w:eastAsia="仿宋" w:hAnsi="仿宋" w:cs="宋体" w:hint="eastAsia"/>
          <w:color w:val="000000"/>
          <w:sz w:val="28"/>
          <w:szCs w:val="28"/>
        </w:rPr>
        <w:t>在</w:t>
      </w:r>
      <w:r w:rsidRPr="00D42747">
        <w:rPr>
          <w:rFonts w:ascii="仿宋" w:eastAsia="仿宋" w:hAnsi="仿宋" w:cs="宋体" w:hint="eastAsia"/>
          <w:color w:val="000000"/>
          <w:sz w:val="28"/>
          <w:szCs w:val="28"/>
        </w:rPr>
        <w:t>厦门市第三医</w:t>
      </w:r>
      <w:r w:rsidR="00201DEA" w:rsidRPr="00D42747">
        <w:rPr>
          <w:rFonts w:ascii="仿宋" w:eastAsia="仿宋" w:hAnsi="仿宋" w:cs="宋体" w:hint="eastAsia"/>
          <w:color w:val="000000"/>
          <w:sz w:val="28"/>
          <w:szCs w:val="28"/>
        </w:rPr>
        <w:t>院机房</w:t>
      </w:r>
      <w:r w:rsidR="00201DEA" w:rsidRPr="00D42747">
        <w:rPr>
          <w:rFonts w:ascii="仿宋" w:eastAsia="仿宋" w:hAnsi="仿宋" w:cs="宋体"/>
          <w:color w:val="000000"/>
          <w:sz w:val="28"/>
          <w:szCs w:val="28"/>
        </w:rPr>
        <w:t>DMZ区构建一套影像远程会诊、远程诊断系统，放射科医生在现有工作岗位即可实现远程会诊与诊断，结果通过集成推送至卫生服务中心的影像系统、医生站或提供B/S架构的PDF报告系统与影像结果浏览器供卫生服务中心自行下载打印诊断结果与调阅。同时，基层卫生服务中心的患者亦可通过关注厦门市第三医院微信公众号或放射影像科微信公众号查看自已近3个月的检查报告及影像。</w:t>
      </w:r>
    </w:p>
    <w:p w:rsidR="00201DEA" w:rsidRPr="00D42747" w:rsidRDefault="00201DEA" w:rsidP="00D42747">
      <w:pPr>
        <w:spacing w:line="240" w:lineRule="atLeast"/>
        <w:ind w:firstLineChars="200" w:firstLine="560"/>
        <w:rPr>
          <w:rFonts w:ascii="仿宋" w:eastAsia="仿宋" w:hAnsi="仿宋" w:cs="宋体"/>
          <w:color w:val="000000"/>
          <w:sz w:val="28"/>
          <w:szCs w:val="28"/>
        </w:rPr>
      </w:pPr>
      <w:r w:rsidRPr="00D42747">
        <w:rPr>
          <w:rFonts w:ascii="仿宋" w:eastAsia="仿宋" w:hAnsi="仿宋" w:cs="宋体" w:hint="eastAsia"/>
          <w:color w:val="000000"/>
          <w:sz w:val="28"/>
          <w:szCs w:val="28"/>
        </w:rPr>
        <w:t>平台采用</w:t>
      </w:r>
      <w:r w:rsidRPr="00D42747">
        <w:rPr>
          <w:rFonts w:ascii="仿宋" w:eastAsia="仿宋" w:hAnsi="仿宋" w:cs="宋体"/>
          <w:color w:val="000000"/>
          <w:sz w:val="28"/>
          <w:szCs w:val="28"/>
        </w:rPr>
        <w:t>B/S架构无需安装客户端轻松实现全区影像中心数据的共享和调阅。将现有预约平台升级为同安区公共卫生医疗信息管理平台，创建患者主索引全面掌握医疗卫生事件所产生的信息一致性，调度区域内的患者诊疗事件信息和整合影像文档存储目录信息，实现网络预约、在线办公等服务。</w:t>
      </w:r>
    </w:p>
    <w:p w:rsidR="00201DEA" w:rsidRPr="00D42747" w:rsidRDefault="00201DEA" w:rsidP="00D42747">
      <w:pPr>
        <w:spacing w:line="240" w:lineRule="atLeast"/>
        <w:ind w:firstLineChars="200" w:firstLine="560"/>
        <w:rPr>
          <w:rFonts w:ascii="仿宋" w:eastAsia="仿宋" w:hAnsi="仿宋" w:cs="宋体"/>
          <w:color w:val="000000"/>
          <w:sz w:val="28"/>
          <w:szCs w:val="28"/>
        </w:rPr>
      </w:pPr>
      <w:r w:rsidRPr="00D42747">
        <w:rPr>
          <w:rFonts w:ascii="仿宋" w:eastAsia="仿宋" w:hAnsi="仿宋" w:cs="宋体" w:hint="eastAsia"/>
          <w:color w:val="000000"/>
          <w:sz w:val="28"/>
          <w:szCs w:val="28"/>
        </w:rPr>
        <w:t>建设包括以下软硬件内容：</w:t>
      </w:r>
    </w:p>
    <w:p w:rsidR="00464D3D" w:rsidRPr="00D42747" w:rsidRDefault="00464D3D" w:rsidP="00464D3D">
      <w:pPr>
        <w:pStyle w:val="a6"/>
        <w:ind w:left="420" w:firstLineChars="0" w:firstLine="0"/>
        <w:rPr>
          <w:sz w:val="28"/>
          <w:szCs w:val="28"/>
        </w:rPr>
      </w:pPr>
      <w:r w:rsidRPr="00D42747">
        <w:rPr>
          <w:rFonts w:eastAsiaTheme="minorHAnsi" w:hint="eastAsia"/>
          <w:color w:val="000000" w:themeColor="text1"/>
          <w:sz w:val="28"/>
          <w:szCs w:val="28"/>
        </w:rPr>
        <w:lastRenderedPageBreak/>
        <w:t>1软件系统基础要求</w:t>
      </w:r>
    </w:p>
    <w:tbl>
      <w:tblPr>
        <w:tblStyle w:val="a3"/>
        <w:tblW w:w="10490" w:type="dxa"/>
        <w:tblInd w:w="-856" w:type="dxa"/>
        <w:tblLook w:val="04A0"/>
      </w:tblPr>
      <w:tblGrid>
        <w:gridCol w:w="1560"/>
        <w:gridCol w:w="7938"/>
        <w:gridCol w:w="992"/>
      </w:tblGrid>
      <w:tr w:rsidR="00464D3D" w:rsidRPr="00D42747" w:rsidTr="00013F69">
        <w:trPr>
          <w:trHeight w:val="760"/>
        </w:trPr>
        <w:tc>
          <w:tcPr>
            <w:tcW w:w="156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名称</w:t>
            </w:r>
          </w:p>
        </w:tc>
        <w:tc>
          <w:tcPr>
            <w:tcW w:w="7938"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功能描述及配置</w:t>
            </w:r>
          </w:p>
        </w:tc>
        <w:tc>
          <w:tcPr>
            <w:tcW w:w="992"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数量</w:t>
            </w:r>
          </w:p>
        </w:tc>
      </w:tr>
      <w:tr w:rsidR="00464D3D" w:rsidRPr="00D42747" w:rsidTr="00013F69">
        <w:trPr>
          <w:trHeight w:val="57"/>
        </w:trPr>
        <w:tc>
          <w:tcPr>
            <w:tcW w:w="156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系统架构★</w:t>
            </w: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集</w:t>
            </w:r>
            <w:r w:rsidRPr="00D42747">
              <w:rPr>
                <w:rFonts w:ascii="等线" w:eastAsia="等线" w:hAnsi="等线" w:cs="Arial"/>
                <w:szCs w:val="21"/>
              </w:rPr>
              <w:t>B/S</w:t>
            </w:r>
            <w:r w:rsidRPr="00D42747">
              <w:rPr>
                <w:rFonts w:ascii="等线" w:eastAsia="等线" w:hAnsi="等线" w:cs="Arial" w:hint="eastAsia"/>
                <w:szCs w:val="21"/>
              </w:rPr>
              <w:t>架构、C</w:t>
            </w:r>
            <w:r w:rsidRPr="00D42747">
              <w:rPr>
                <w:rFonts w:ascii="等线" w:eastAsia="等线" w:hAnsi="等线" w:cs="Arial"/>
                <w:szCs w:val="21"/>
              </w:rPr>
              <w:t>/S</w:t>
            </w:r>
            <w:r w:rsidRPr="00D42747">
              <w:rPr>
                <w:rFonts w:ascii="等线" w:eastAsia="等线" w:hAnsi="等线" w:cs="Arial" w:hint="eastAsia"/>
                <w:szCs w:val="21"/>
              </w:rPr>
              <w:t>架构于一体的智能化客户端系统，集患者信息注册管理、医联体管理、医联体项目、医疗知识库、医技检查预约、挂号预约、床位预约、手术预约、随方管理、化疗预约、在线预约、消息通知等于一体方便扩展，能快速推广到其它资源的预约。</w:t>
            </w:r>
          </w:p>
        </w:tc>
        <w:tc>
          <w:tcPr>
            <w:tcW w:w="992"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1</w:t>
            </w:r>
          </w:p>
        </w:tc>
      </w:tr>
      <w:tr w:rsidR="00464D3D" w:rsidRPr="00D42747" w:rsidTr="00013F69">
        <w:trPr>
          <w:trHeight w:val="20"/>
        </w:trPr>
        <w:tc>
          <w:tcPr>
            <w:tcW w:w="156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影像设备数据采集</w:t>
            </w: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Worklist</w:t>
            </w:r>
            <w:r w:rsidRPr="00D42747">
              <w:rPr>
                <w:rFonts w:ascii="等线" w:eastAsia="等线" w:hAnsi="等线" w:cs="Arial" w:hint="eastAsia"/>
                <w:szCs w:val="21"/>
              </w:rPr>
              <w:t>设备连接：预约签到成功后，检查设备可通过w</w:t>
            </w:r>
            <w:r w:rsidRPr="00D42747">
              <w:rPr>
                <w:rFonts w:ascii="等线" w:eastAsia="等线" w:hAnsi="等线" w:cs="Arial"/>
                <w:szCs w:val="21"/>
              </w:rPr>
              <w:t>orklist</w:t>
            </w:r>
            <w:r w:rsidRPr="00D42747">
              <w:rPr>
                <w:rFonts w:ascii="等线" w:eastAsia="等线" w:hAnsi="等线" w:cs="Arial" w:hint="eastAsia"/>
                <w:szCs w:val="21"/>
              </w:rPr>
              <w:t>刷到病人检查信息进行检查。</w:t>
            </w:r>
          </w:p>
        </w:tc>
        <w:tc>
          <w:tcPr>
            <w:tcW w:w="992"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1</w:t>
            </w:r>
            <w:r w:rsidRPr="00D42747">
              <w:rPr>
                <w:rFonts w:ascii="等线" w:eastAsia="等线" w:hAnsi="等线" w:cs="Arial"/>
                <w:szCs w:val="21"/>
              </w:rPr>
              <w:t>0</w:t>
            </w:r>
          </w:p>
        </w:tc>
      </w:tr>
      <w:tr w:rsidR="00464D3D" w:rsidRPr="00D42747" w:rsidTr="00013F69">
        <w:trPr>
          <w:trHeight w:val="20"/>
        </w:trPr>
        <w:tc>
          <w:tcPr>
            <w:tcW w:w="1560" w:type="dxa"/>
            <w:vMerge/>
            <w:vAlign w:val="center"/>
          </w:tcPr>
          <w:p w:rsidR="00464D3D" w:rsidRPr="00D42747" w:rsidRDefault="00464D3D" w:rsidP="00013F69">
            <w:pPr>
              <w:jc w:val="cente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D</w:t>
            </w:r>
            <w:r w:rsidRPr="00D42747">
              <w:rPr>
                <w:rFonts w:ascii="等线" w:eastAsia="等线" w:hAnsi="等线" w:cs="Arial"/>
                <w:szCs w:val="21"/>
              </w:rPr>
              <w:t>ICOM</w:t>
            </w:r>
            <w:r w:rsidRPr="00D42747">
              <w:rPr>
                <w:rFonts w:ascii="等线" w:eastAsia="等线" w:hAnsi="等线" w:cs="Arial" w:hint="eastAsia"/>
                <w:szCs w:val="21"/>
              </w:rPr>
              <w:t>设备连接：通过标准协议将设备接入影像数据中心的网关，将检查完成的影像上传至影像中心平台。</w:t>
            </w:r>
          </w:p>
        </w:tc>
        <w:tc>
          <w:tcPr>
            <w:tcW w:w="992"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rPr>
          <w:trHeight w:val="20"/>
        </w:trPr>
        <w:tc>
          <w:tcPr>
            <w:tcW w:w="1560" w:type="dxa"/>
            <w:vMerge/>
            <w:vAlign w:val="center"/>
          </w:tcPr>
          <w:p w:rsidR="00464D3D" w:rsidRPr="00D42747" w:rsidRDefault="00464D3D" w:rsidP="00013F69">
            <w:pPr>
              <w:jc w:val="cente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基层卫生服务中心具备第三方P</w:t>
            </w:r>
            <w:r w:rsidRPr="00D42747">
              <w:rPr>
                <w:rFonts w:ascii="等线" w:eastAsia="等线" w:hAnsi="等线" w:cs="Arial"/>
                <w:szCs w:val="21"/>
              </w:rPr>
              <w:t>ACS</w:t>
            </w:r>
            <w:r w:rsidRPr="00D42747">
              <w:rPr>
                <w:rFonts w:ascii="等线" w:eastAsia="等线" w:hAnsi="等线" w:cs="Arial" w:hint="eastAsia"/>
                <w:szCs w:val="21"/>
              </w:rPr>
              <w:t>时，由第三方P</w:t>
            </w:r>
            <w:r w:rsidRPr="00D42747">
              <w:rPr>
                <w:rFonts w:ascii="等线" w:eastAsia="等线" w:hAnsi="等线" w:cs="Arial"/>
                <w:szCs w:val="21"/>
              </w:rPr>
              <w:t>ACS</w:t>
            </w:r>
            <w:r w:rsidRPr="00D42747">
              <w:rPr>
                <w:rFonts w:ascii="等线" w:eastAsia="等线" w:hAnsi="等线" w:cs="Arial" w:hint="eastAsia"/>
                <w:szCs w:val="21"/>
              </w:rPr>
              <w:t>通过D</w:t>
            </w:r>
            <w:r w:rsidRPr="00D42747">
              <w:rPr>
                <w:rFonts w:ascii="等线" w:eastAsia="等线" w:hAnsi="等线" w:cs="Arial"/>
                <w:szCs w:val="21"/>
              </w:rPr>
              <w:t>ICOM</w:t>
            </w:r>
            <w:r w:rsidRPr="00D42747">
              <w:rPr>
                <w:rFonts w:ascii="等线" w:eastAsia="等线" w:hAnsi="等线" w:cs="Arial" w:hint="eastAsia"/>
                <w:szCs w:val="21"/>
              </w:rPr>
              <w:t>协议主动推送影像至影像中心平台，若有报告结果通过</w:t>
            </w:r>
            <w:proofErr w:type="spellStart"/>
            <w:r w:rsidRPr="00D42747">
              <w:rPr>
                <w:rFonts w:ascii="等线" w:eastAsia="等线" w:hAnsi="等线" w:cs="Arial" w:hint="eastAsia"/>
                <w:szCs w:val="21"/>
              </w:rPr>
              <w:t>W</w:t>
            </w:r>
            <w:r w:rsidRPr="00D42747">
              <w:rPr>
                <w:rFonts w:ascii="等线" w:eastAsia="等线" w:hAnsi="等线" w:cs="Arial"/>
                <w:szCs w:val="21"/>
              </w:rPr>
              <w:t>ebService</w:t>
            </w:r>
            <w:proofErr w:type="spellEnd"/>
            <w:r w:rsidRPr="00D42747">
              <w:rPr>
                <w:rFonts w:ascii="等线" w:eastAsia="等线" w:hAnsi="等线" w:cs="Arial" w:hint="eastAsia"/>
                <w:szCs w:val="21"/>
              </w:rPr>
              <w:t>方式推送区域影像中心M</w:t>
            </w:r>
            <w:r w:rsidRPr="00D42747">
              <w:rPr>
                <w:rFonts w:ascii="等线" w:eastAsia="等线" w:hAnsi="等线" w:cs="Arial"/>
                <w:szCs w:val="21"/>
              </w:rPr>
              <w:t>IIS</w:t>
            </w:r>
            <w:r w:rsidRPr="00D42747">
              <w:rPr>
                <w:rFonts w:ascii="等线" w:eastAsia="等线" w:hAnsi="等线" w:cs="Arial" w:hint="eastAsia"/>
                <w:szCs w:val="21"/>
              </w:rPr>
              <w:t>信息统一管理和应用。也可直接用区域影像中心的P</w:t>
            </w:r>
            <w:r w:rsidRPr="00D42747">
              <w:rPr>
                <w:rFonts w:ascii="等线" w:eastAsia="等线" w:hAnsi="等线" w:cs="Arial"/>
                <w:szCs w:val="21"/>
              </w:rPr>
              <w:t>ACS</w:t>
            </w:r>
            <w:r w:rsidRPr="00D42747">
              <w:rPr>
                <w:rFonts w:ascii="等线" w:eastAsia="等线" w:hAnsi="等线" w:cs="Arial" w:hint="eastAsia"/>
                <w:szCs w:val="21"/>
              </w:rPr>
              <w:t>系统采集和调阅。</w:t>
            </w:r>
          </w:p>
        </w:tc>
        <w:tc>
          <w:tcPr>
            <w:tcW w:w="992"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rPr>
          <w:trHeight w:val="20"/>
        </w:trPr>
        <w:tc>
          <w:tcPr>
            <w:tcW w:w="156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接口集成</w:t>
            </w: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基层卫生服务中心负责第三方接口集成协调及承担第三方所需的相关费用（</w:t>
            </w:r>
            <w:r w:rsidRPr="00D42747">
              <w:rPr>
                <w:rFonts w:ascii="等线" w:eastAsia="等线" w:hAnsi="等线" w:cs="Arial"/>
                <w:szCs w:val="21"/>
              </w:rPr>
              <w:t>HIS</w:t>
            </w:r>
            <w:r w:rsidRPr="00D42747">
              <w:rPr>
                <w:rFonts w:ascii="等线" w:eastAsia="等线" w:hAnsi="等线" w:cs="Arial" w:hint="eastAsia"/>
                <w:szCs w:val="21"/>
              </w:rPr>
              <w:t>或P</w:t>
            </w:r>
            <w:r w:rsidRPr="00D42747">
              <w:rPr>
                <w:rFonts w:ascii="等线" w:eastAsia="等线" w:hAnsi="等线" w:cs="Arial"/>
                <w:szCs w:val="21"/>
              </w:rPr>
              <w:t>ACS</w:t>
            </w:r>
            <w:r w:rsidRPr="00D42747">
              <w:rPr>
                <w:rFonts w:ascii="等线" w:eastAsia="等线" w:hAnsi="等线" w:cs="Arial" w:hint="eastAsia"/>
                <w:szCs w:val="21"/>
              </w:rPr>
              <w:t>）</w:t>
            </w:r>
          </w:p>
        </w:tc>
        <w:tc>
          <w:tcPr>
            <w:tcW w:w="992"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1</w:t>
            </w:r>
            <w:r w:rsidRPr="00D42747">
              <w:rPr>
                <w:rFonts w:ascii="等线" w:eastAsia="等线" w:hAnsi="等线" w:cs="Arial"/>
                <w:szCs w:val="21"/>
              </w:rPr>
              <w:t>0</w:t>
            </w:r>
          </w:p>
        </w:tc>
      </w:tr>
      <w:tr w:rsidR="00464D3D" w:rsidRPr="00D42747" w:rsidTr="00013F69">
        <w:trPr>
          <w:trHeight w:val="20"/>
        </w:trPr>
        <w:tc>
          <w:tcPr>
            <w:tcW w:w="156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远程诊断软件</w:t>
            </w: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远程会诊支持音视频问诊及保存问诊内容</w:t>
            </w:r>
          </w:p>
        </w:tc>
        <w:tc>
          <w:tcPr>
            <w:tcW w:w="992"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szCs w:val="21"/>
              </w:rPr>
              <w:t>10</w:t>
            </w:r>
          </w:p>
        </w:tc>
      </w:tr>
      <w:tr w:rsidR="00464D3D" w:rsidRPr="00D42747" w:rsidTr="00013F69">
        <w:trPr>
          <w:trHeight w:val="20"/>
        </w:trPr>
        <w:tc>
          <w:tcPr>
            <w:tcW w:w="1560" w:type="dxa"/>
            <w:vMerge/>
            <w:vAlign w:val="center"/>
          </w:tcPr>
          <w:p w:rsidR="00464D3D" w:rsidRPr="00D42747" w:rsidRDefault="00464D3D" w:rsidP="00013F69">
            <w:pPr>
              <w:jc w:val="cente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即时音视频通讯性的远程会诊系统，实时音视频通话、实时在线交流、在线培训、在线学习。</w:t>
            </w:r>
          </w:p>
        </w:tc>
        <w:tc>
          <w:tcPr>
            <w:tcW w:w="992"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rPr>
          <w:trHeight w:val="20"/>
        </w:trPr>
        <w:tc>
          <w:tcPr>
            <w:tcW w:w="1560" w:type="dxa"/>
            <w:vMerge/>
            <w:vAlign w:val="center"/>
          </w:tcPr>
          <w:p w:rsidR="00464D3D" w:rsidRPr="00D42747" w:rsidRDefault="00464D3D" w:rsidP="00013F69">
            <w:pPr>
              <w:jc w:val="cente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远程诊断具备影像远程诊断，静态影像诊断功能。</w:t>
            </w:r>
          </w:p>
        </w:tc>
        <w:tc>
          <w:tcPr>
            <w:tcW w:w="992"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rPr>
          <w:trHeight w:val="20"/>
        </w:trPr>
        <w:tc>
          <w:tcPr>
            <w:tcW w:w="1560" w:type="dxa"/>
            <w:vMerge/>
            <w:vAlign w:val="center"/>
          </w:tcPr>
          <w:p w:rsidR="00464D3D" w:rsidRPr="00D42747" w:rsidRDefault="00464D3D" w:rsidP="00013F69">
            <w:pPr>
              <w:jc w:val="cente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影像在线办公云服务系统。</w:t>
            </w:r>
          </w:p>
        </w:tc>
        <w:tc>
          <w:tcPr>
            <w:tcW w:w="992"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rPr>
          <w:trHeight w:val="20"/>
        </w:trPr>
        <w:tc>
          <w:tcPr>
            <w:tcW w:w="156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云影像★</w:t>
            </w: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患者绑定公众号根据患者信息关联其在区域内的所有检查影像档案及诊断结果。</w:t>
            </w:r>
          </w:p>
        </w:tc>
        <w:tc>
          <w:tcPr>
            <w:tcW w:w="992"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1</w:t>
            </w:r>
          </w:p>
        </w:tc>
      </w:tr>
      <w:tr w:rsidR="00464D3D" w:rsidRPr="00D42747" w:rsidTr="00013F69">
        <w:trPr>
          <w:trHeight w:val="20"/>
        </w:trPr>
        <w:tc>
          <w:tcPr>
            <w:tcW w:w="1560" w:type="dxa"/>
            <w:vMerge/>
            <w:vAlign w:val="center"/>
          </w:tcPr>
          <w:p w:rsidR="00464D3D" w:rsidRPr="00D42747" w:rsidRDefault="00464D3D" w:rsidP="00013F69">
            <w:pPr>
              <w:jc w:val="cente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通过D</w:t>
            </w:r>
            <w:r w:rsidRPr="00D42747">
              <w:rPr>
                <w:rFonts w:ascii="等线" w:eastAsia="等线" w:hAnsi="等线" w:cs="Arial"/>
                <w:szCs w:val="21"/>
              </w:rPr>
              <w:t>MZ</w:t>
            </w:r>
            <w:r w:rsidRPr="00D42747">
              <w:rPr>
                <w:rFonts w:ascii="等线" w:eastAsia="等线" w:hAnsi="等线" w:cs="Arial" w:hint="eastAsia"/>
                <w:szCs w:val="21"/>
              </w:rPr>
              <w:t>组提供云影像发布给医院公众号调用，实现在线查询影像检查结果。</w:t>
            </w:r>
          </w:p>
        </w:tc>
        <w:tc>
          <w:tcPr>
            <w:tcW w:w="992"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rPr>
          <w:trHeight w:val="20"/>
        </w:trPr>
        <w:tc>
          <w:tcPr>
            <w:tcW w:w="156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升级预约平台</w:t>
            </w: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将现有预约平台升级为区域性的平台，百姓只要通过卫生院、卫生服务中心、或第一医院及本院的临床床医生开具医嘱或电子申请单，均可通过预约平台自行选择检查预约时间。</w:t>
            </w:r>
          </w:p>
        </w:tc>
        <w:tc>
          <w:tcPr>
            <w:tcW w:w="992"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1</w:t>
            </w:r>
          </w:p>
        </w:tc>
      </w:tr>
      <w:tr w:rsidR="00464D3D" w:rsidRPr="00D42747" w:rsidTr="00013F69">
        <w:trPr>
          <w:trHeight w:val="20"/>
        </w:trPr>
        <w:tc>
          <w:tcPr>
            <w:tcW w:w="1560" w:type="dxa"/>
            <w:vMerge/>
            <w:vAlign w:val="center"/>
          </w:tcPr>
          <w:p w:rsidR="00464D3D" w:rsidRPr="00D42747" w:rsidRDefault="00464D3D" w:rsidP="00013F69">
            <w:pP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创建以病人身份证号为主索引，人工干预解决手工录入、绿色通道病人、三无病人档案的归档和整合。</w:t>
            </w:r>
          </w:p>
        </w:tc>
        <w:tc>
          <w:tcPr>
            <w:tcW w:w="992" w:type="dxa"/>
            <w:vMerge/>
            <w:vAlign w:val="center"/>
          </w:tcPr>
          <w:p w:rsidR="00464D3D" w:rsidRPr="00D42747" w:rsidRDefault="00464D3D" w:rsidP="00013F69">
            <w:pPr>
              <w:rPr>
                <w:rFonts w:ascii="等线" w:eastAsia="等线" w:hAnsi="等线" w:cs="Arial"/>
                <w:szCs w:val="21"/>
              </w:rPr>
            </w:pPr>
          </w:p>
        </w:tc>
      </w:tr>
      <w:tr w:rsidR="00464D3D" w:rsidRPr="00D42747" w:rsidTr="00013F69">
        <w:trPr>
          <w:trHeight w:val="20"/>
        </w:trPr>
        <w:tc>
          <w:tcPr>
            <w:tcW w:w="1560" w:type="dxa"/>
            <w:vMerge/>
            <w:vAlign w:val="center"/>
          </w:tcPr>
          <w:p w:rsidR="00464D3D" w:rsidRPr="00D42747" w:rsidRDefault="00464D3D" w:rsidP="00013F69">
            <w:pP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通过绑定（厦门市第三医院影像科）微信公众号可在线预约检查及虚拟预约检查。</w:t>
            </w:r>
          </w:p>
        </w:tc>
        <w:tc>
          <w:tcPr>
            <w:tcW w:w="992" w:type="dxa"/>
            <w:vMerge/>
            <w:vAlign w:val="center"/>
          </w:tcPr>
          <w:p w:rsidR="00464D3D" w:rsidRPr="00D42747" w:rsidRDefault="00464D3D" w:rsidP="00013F69">
            <w:pPr>
              <w:rPr>
                <w:rFonts w:ascii="等线" w:eastAsia="等线" w:hAnsi="等线" w:cs="Arial"/>
                <w:szCs w:val="21"/>
              </w:rPr>
            </w:pPr>
          </w:p>
        </w:tc>
      </w:tr>
      <w:tr w:rsidR="00464D3D" w:rsidRPr="00D42747" w:rsidTr="00013F69">
        <w:trPr>
          <w:trHeight w:val="20"/>
        </w:trPr>
        <w:tc>
          <w:tcPr>
            <w:tcW w:w="1560" w:type="dxa"/>
            <w:vMerge/>
            <w:vAlign w:val="center"/>
          </w:tcPr>
          <w:p w:rsidR="00464D3D" w:rsidRPr="00D42747" w:rsidRDefault="00464D3D" w:rsidP="00013F69">
            <w:pPr>
              <w:rPr>
                <w:rFonts w:ascii="等线" w:eastAsia="等线" w:hAnsi="等线" w:cs="Arial"/>
                <w:szCs w:val="21"/>
              </w:rPr>
            </w:pPr>
          </w:p>
        </w:tc>
        <w:tc>
          <w:tcPr>
            <w:tcW w:w="7938"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临床及公众号的诊断结果P</w:t>
            </w:r>
            <w:r w:rsidRPr="00D42747">
              <w:rPr>
                <w:rFonts w:ascii="等线" w:eastAsia="等线" w:hAnsi="等线" w:cs="Arial"/>
                <w:szCs w:val="21"/>
              </w:rPr>
              <w:t>DF</w:t>
            </w:r>
            <w:r w:rsidRPr="00D42747">
              <w:rPr>
                <w:rFonts w:ascii="等线" w:eastAsia="等线" w:hAnsi="等线" w:cs="Arial" w:hint="eastAsia"/>
                <w:szCs w:val="21"/>
              </w:rPr>
              <w:t>报告</w:t>
            </w:r>
            <w:r w:rsidRPr="00D42747">
              <w:rPr>
                <w:rFonts w:ascii="等线" w:eastAsia="等线" w:hAnsi="等线" w:cs="Arial"/>
                <w:szCs w:val="21"/>
              </w:rPr>
              <w:t>系统</w:t>
            </w:r>
          </w:p>
        </w:tc>
        <w:tc>
          <w:tcPr>
            <w:tcW w:w="992" w:type="dxa"/>
            <w:vMerge/>
            <w:vAlign w:val="center"/>
          </w:tcPr>
          <w:p w:rsidR="00464D3D" w:rsidRPr="00D42747" w:rsidRDefault="00464D3D" w:rsidP="00013F69">
            <w:pPr>
              <w:rPr>
                <w:rFonts w:ascii="等线" w:eastAsia="等线" w:hAnsi="等线" w:cs="Arial"/>
                <w:szCs w:val="21"/>
              </w:rPr>
            </w:pPr>
          </w:p>
        </w:tc>
      </w:tr>
    </w:tbl>
    <w:p w:rsidR="00464D3D" w:rsidRPr="00D42747" w:rsidRDefault="00464D3D" w:rsidP="00464D3D">
      <w:pPr>
        <w:rPr>
          <w:rFonts w:ascii="等线" w:eastAsia="等线" w:hAnsi="等线" w:cs="Arial"/>
          <w:sz w:val="28"/>
          <w:szCs w:val="28"/>
        </w:rPr>
      </w:pPr>
      <w:r w:rsidRPr="00D42747">
        <w:rPr>
          <w:rFonts w:ascii="等线" w:eastAsia="等线" w:hAnsi="等线" w:cs="Arial" w:hint="eastAsia"/>
          <w:sz w:val="28"/>
          <w:szCs w:val="28"/>
        </w:rPr>
        <w:t>2硬件系统基础要求</w:t>
      </w:r>
    </w:p>
    <w:tbl>
      <w:tblPr>
        <w:tblStyle w:val="a3"/>
        <w:tblW w:w="10348" w:type="dxa"/>
        <w:tblInd w:w="-714" w:type="dxa"/>
        <w:tblLook w:val="04A0"/>
      </w:tblPr>
      <w:tblGrid>
        <w:gridCol w:w="2269"/>
        <w:gridCol w:w="7229"/>
        <w:gridCol w:w="850"/>
      </w:tblGrid>
      <w:tr w:rsidR="00464D3D" w:rsidRPr="00D42747" w:rsidTr="00013F69">
        <w:tc>
          <w:tcPr>
            <w:tcW w:w="2269"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名称</w:t>
            </w:r>
          </w:p>
        </w:tc>
        <w:tc>
          <w:tcPr>
            <w:tcW w:w="7229"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功能描述及配置</w:t>
            </w:r>
          </w:p>
        </w:tc>
        <w:tc>
          <w:tcPr>
            <w:tcW w:w="85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数量</w:t>
            </w:r>
          </w:p>
        </w:tc>
      </w:tr>
      <w:tr w:rsidR="00464D3D" w:rsidRPr="00D42747" w:rsidTr="00013F69">
        <w:trPr>
          <w:trHeight w:val="808"/>
        </w:trPr>
        <w:tc>
          <w:tcPr>
            <w:tcW w:w="2269"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服务器配置</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原厂</w:t>
            </w:r>
            <w:r w:rsidRPr="00D42747">
              <w:rPr>
                <w:rFonts w:ascii="等线" w:eastAsia="等线" w:hAnsi="等线" w:cs="Arial" w:hint="eastAsia"/>
                <w:szCs w:val="21"/>
              </w:rPr>
              <w:t>（非</w:t>
            </w:r>
            <w:r w:rsidRPr="00D42747">
              <w:rPr>
                <w:rFonts w:ascii="等线" w:eastAsia="等线" w:hAnsi="等线" w:cs="Arial"/>
                <w:szCs w:val="21"/>
              </w:rPr>
              <w:t>OEM</w:t>
            </w:r>
            <w:r w:rsidRPr="00D42747">
              <w:rPr>
                <w:rFonts w:ascii="等线" w:eastAsia="等线" w:hAnsi="等线" w:cs="Arial" w:hint="eastAsia"/>
                <w:szCs w:val="21"/>
              </w:rPr>
              <w:t>）★英特尔至强≥5218，主频≥</w:t>
            </w:r>
            <w:r w:rsidRPr="00D42747">
              <w:rPr>
                <w:rFonts w:ascii="等线" w:eastAsia="等线" w:hAnsi="等线" w:cs="Arial"/>
                <w:szCs w:val="21"/>
              </w:rPr>
              <w:t>2.8GHz</w:t>
            </w:r>
            <w:r w:rsidRPr="00D42747">
              <w:rPr>
                <w:rFonts w:ascii="等线" w:eastAsia="等线" w:hAnsi="等线" w:cs="Arial" w:hint="eastAsia"/>
                <w:szCs w:val="21"/>
              </w:rPr>
              <w:t>处理器，≥16核芯/颗*2，单台≥3</w:t>
            </w:r>
            <w:r w:rsidRPr="00D42747">
              <w:rPr>
                <w:rFonts w:ascii="等线" w:eastAsia="等线" w:hAnsi="等线" w:cs="Arial"/>
                <w:szCs w:val="21"/>
              </w:rPr>
              <w:t>2</w:t>
            </w:r>
            <w:r w:rsidRPr="00D42747">
              <w:rPr>
                <w:rFonts w:ascii="等线" w:eastAsia="等线" w:hAnsi="等线" w:cs="Arial" w:hint="eastAsia"/>
                <w:szCs w:val="21"/>
              </w:rPr>
              <w:t>核/台，</w:t>
            </w:r>
            <w:r w:rsidRPr="00D42747">
              <w:rPr>
                <w:rFonts w:ascii="等线" w:eastAsia="等线" w:hAnsi="等线" w:cs="Arial"/>
                <w:szCs w:val="21"/>
              </w:rPr>
              <w:t>32GB DDR4；频率: 2933MHz；内存容量</w:t>
            </w:r>
            <w:r w:rsidRPr="00D42747">
              <w:rPr>
                <w:rFonts w:ascii="等线" w:eastAsia="等线" w:hAnsi="等线" w:cs="Arial" w:hint="eastAsia"/>
                <w:szCs w:val="21"/>
              </w:rPr>
              <w:t>≥2</w:t>
            </w:r>
            <w:r w:rsidRPr="00D42747">
              <w:rPr>
                <w:rFonts w:ascii="等线" w:eastAsia="等线" w:hAnsi="等线" w:cs="Arial"/>
                <w:szCs w:val="21"/>
              </w:rPr>
              <w:t>56G/</w:t>
            </w:r>
            <w:r w:rsidRPr="00D42747">
              <w:rPr>
                <w:rFonts w:ascii="等线" w:eastAsia="等线" w:hAnsi="等线" w:cs="Arial" w:hint="eastAsia"/>
                <w:szCs w:val="21"/>
              </w:rPr>
              <w:t>台</w:t>
            </w:r>
          </w:p>
        </w:tc>
        <w:tc>
          <w:tcPr>
            <w:tcW w:w="85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szCs w:val="21"/>
              </w:rPr>
              <w:t>3</w:t>
            </w: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配置2块固态硬盘≥</w:t>
            </w:r>
            <w:r w:rsidRPr="00D42747">
              <w:rPr>
                <w:rFonts w:ascii="等线" w:eastAsia="等线" w:hAnsi="等线" w:cs="Arial"/>
                <w:szCs w:val="21"/>
              </w:rPr>
              <w:t>480G</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独立缓存</w:t>
            </w:r>
            <w:r w:rsidRPr="00D42747">
              <w:rPr>
                <w:rFonts w:ascii="等线" w:eastAsia="等线" w:hAnsi="等线" w:cs="Arial"/>
                <w:szCs w:val="21"/>
              </w:rPr>
              <w:t>2GB 智能SAS阵列控制器；支持RAID0/1/10/5/50/6/60/10</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HBA-16Gb双端口</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配置≥</w:t>
            </w:r>
            <w:r w:rsidRPr="00D42747">
              <w:rPr>
                <w:rFonts w:ascii="等线" w:eastAsia="等线" w:hAnsi="等线" w:cs="Arial"/>
                <w:szCs w:val="21"/>
              </w:rPr>
              <w:t>2个万兆光口（含2个万兆多模光模块）、≥2个16GFC接口（含2个16G多模光模块）</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产品通过</w:t>
            </w:r>
            <w:r w:rsidRPr="00D42747">
              <w:rPr>
                <w:rFonts w:ascii="等线" w:eastAsia="等线" w:hAnsi="等线" w:cs="Arial"/>
                <w:szCs w:val="21"/>
              </w:rPr>
              <w:t>CCC\CE\EAC\KC认证，及CQC节能认证，并提供相关证书</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 xml:space="preserve">双电源，2U静态滑轨套件 </w:t>
            </w:r>
            <w:r w:rsidRPr="00D42747">
              <w:rPr>
                <w:rFonts w:ascii="等线" w:eastAsia="等线" w:hAnsi="等线" w:cs="Arial"/>
                <w:szCs w:val="21"/>
              </w:rPr>
              <w:t>,</w:t>
            </w:r>
            <w:r w:rsidRPr="00D42747">
              <w:rPr>
                <w:rFonts w:ascii="等线" w:eastAsia="等线" w:hAnsi="等线" w:cs="Arial" w:hint="eastAsia"/>
                <w:szCs w:val="21"/>
              </w:rPr>
              <w:t xml:space="preserve"> ★原厂售后服务3年7*24</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szCs w:val="21"/>
              </w:rPr>
              <w:t>DMZ</w:t>
            </w:r>
            <w:r w:rsidRPr="00D42747">
              <w:rPr>
                <w:rFonts w:ascii="等线" w:eastAsia="等线" w:hAnsi="等线" w:cs="Arial" w:hint="eastAsia"/>
                <w:szCs w:val="21"/>
              </w:rPr>
              <w:t>区虚拟化平台</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原厂</w:t>
            </w:r>
            <w:r w:rsidRPr="00D42747">
              <w:rPr>
                <w:rFonts w:ascii="等线" w:eastAsia="等线" w:hAnsi="等线" w:cs="Arial" w:hint="eastAsia"/>
                <w:szCs w:val="21"/>
              </w:rPr>
              <w:t>（非</w:t>
            </w:r>
            <w:r w:rsidRPr="00D42747">
              <w:rPr>
                <w:rFonts w:ascii="等线" w:eastAsia="等线" w:hAnsi="等线" w:cs="Arial"/>
                <w:szCs w:val="21"/>
              </w:rPr>
              <w:t>OEM</w:t>
            </w:r>
            <w:r w:rsidRPr="00D42747">
              <w:rPr>
                <w:rFonts w:ascii="等线" w:eastAsia="等线" w:hAnsi="等线" w:cs="Arial" w:hint="eastAsia"/>
                <w:szCs w:val="21"/>
              </w:rPr>
              <w:t>）体系架构</w:t>
            </w:r>
            <w:r w:rsidRPr="00D42747">
              <w:rPr>
                <w:rFonts w:ascii="等线" w:eastAsia="等线" w:hAnsi="等线" w:cs="Arial"/>
                <w:szCs w:val="21"/>
              </w:rPr>
              <w:t>: FC</w:t>
            </w:r>
            <w:r w:rsidRPr="00D42747">
              <w:rPr>
                <w:rFonts w:ascii="等线" w:eastAsia="等线" w:hAnsi="等线" w:cs="Arial" w:hint="eastAsia"/>
                <w:szCs w:val="21"/>
              </w:rPr>
              <w:t>_</w:t>
            </w:r>
            <w:r w:rsidRPr="00D42747">
              <w:rPr>
                <w:rFonts w:ascii="等线" w:eastAsia="等线" w:hAnsi="等线" w:cs="Arial"/>
                <w:szCs w:val="21"/>
              </w:rPr>
              <w:t>SAN与</w:t>
            </w:r>
            <w:r w:rsidRPr="00D42747">
              <w:rPr>
                <w:rFonts w:ascii="等线" w:eastAsia="等线" w:hAnsi="等线" w:cs="Arial" w:hint="eastAsia"/>
                <w:szCs w:val="21"/>
              </w:rPr>
              <w:t>I</w:t>
            </w:r>
            <w:r w:rsidRPr="00D42747">
              <w:rPr>
                <w:rFonts w:ascii="等线" w:eastAsia="等线" w:hAnsi="等线" w:cs="Arial"/>
                <w:szCs w:val="21"/>
              </w:rPr>
              <w:t>P_NAS统一存储，</w:t>
            </w:r>
            <w:r w:rsidRPr="00D42747">
              <w:rPr>
                <w:rFonts w:ascii="等线" w:eastAsia="等线" w:hAnsi="等线" w:cs="Arial" w:hint="eastAsia"/>
                <w:szCs w:val="21"/>
              </w:rPr>
              <w:t>配置</w:t>
            </w:r>
            <w:r w:rsidRPr="00D42747">
              <w:rPr>
                <w:rFonts w:ascii="等线" w:eastAsia="等线" w:hAnsi="等线" w:cs="Arial"/>
                <w:szCs w:val="21"/>
              </w:rPr>
              <w:t>NAS协议（包括NFS和CIFS）、IP SAN和FC SAN协议，不需额外配置NAS网关，存储操作界面同时支持块存储和文件存储功能；</w:t>
            </w:r>
            <w:r w:rsidRPr="00D42747">
              <w:rPr>
                <w:rFonts w:ascii="等线" w:eastAsia="等线" w:hAnsi="等线" w:cs="Arial" w:hint="eastAsia"/>
                <w:szCs w:val="21"/>
              </w:rPr>
              <w:t>2U,</w:t>
            </w:r>
            <w:r w:rsidRPr="00D42747">
              <w:rPr>
                <w:rFonts w:ascii="等线" w:eastAsia="等线" w:hAnsi="等线" w:cs="Arial"/>
                <w:szCs w:val="21"/>
              </w:rPr>
              <w:t>系统内总缓存容量配置</w:t>
            </w:r>
            <w:r w:rsidRPr="00D42747">
              <w:rPr>
                <w:rFonts w:ascii="等线" w:eastAsia="等线" w:hAnsi="等线" w:cs="Arial"/>
                <w:szCs w:val="21"/>
              </w:rPr>
              <w:lastRenderedPageBreak/>
              <w:t>≥128GB，且任意控制器一级缓存容量≥64GB（不含任何性能加速模块、</w:t>
            </w:r>
            <w:proofErr w:type="spellStart"/>
            <w:r w:rsidRPr="00D42747">
              <w:rPr>
                <w:rFonts w:ascii="等线" w:eastAsia="等线" w:hAnsi="等线" w:cs="Arial"/>
                <w:szCs w:val="21"/>
              </w:rPr>
              <w:t>FlashCache</w:t>
            </w:r>
            <w:proofErr w:type="spellEnd"/>
            <w:r w:rsidRPr="00D42747">
              <w:rPr>
                <w:rFonts w:ascii="等线" w:eastAsia="等线" w:hAnsi="等线" w:cs="Arial"/>
                <w:szCs w:val="21"/>
              </w:rPr>
              <w:t>、PAM卡，SSD Cache、SCM等）</w:t>
            </w:r>
            <w:r w:rsidRPr="00D42747">
              <w:rPr>
                <w:rFonts w:ascii="等线" w:eastAsia="等线" w:hAnsi="等线" w:cs="Arial" w:hint="eastAsia"/>
                <w:szCs w:val="21"/>
              </w:rPr>
              <w:t>，配置4个</w:t>
            </w:r>
            <w:r w:rsidRPr="00D42747">
              <w:rPr>
                <w:rFonts w:ascii="等线" w:eastAsia="等线" w:hAnsi="等线" w:cs="Arial"/>
                <w:szCs w:val="21"/>
              </w:rPr>
              <w:t>FC</w:t>
            </w:r>
            <w:r w:rsidRPr="00D42747">
              <w:rPr>
                <w:rFonts w:ascii="等线" w:eastAsia="等线" w:hAnsi="等线" w:cs="Arial" w:hint="eastAsia"/>
                <w:szCs w:val="21"/>
              </w:rPr>
              <w:t>端口16</w:t>
            </w:r>
            <w:r w:rsidRPr="00D42747">
              <w:rPr>
                <w:rFonts w:ascii="等线" w:eastAsia="等线" w:hAnsi="等线" w:cs="Arial"/>
                <w:szCs w:val="21"/>
              </w:rPr>
              <w:t>GB</w:t>
            </w:r>
            <w:r w:rsidRPr="00D42747">
              <w:rPr>
                <w:rFonts w:ascii="等线" w:eastAsia="等线" w:hAnsi="等线" w:cs="Arial" w:hint="eastAsia"/>
                <w:szCs w:val="21"/>
              </w:rPr>
              <w:t>含模块，4个10GB光端口含模块及接入跳线辅材，配置F</w:t>
            </w:r>
            <w:r w:rsidRPr="00D42747">
              <w:rPr>
                <w:rFonts w:ascii="等线" w:eastAsia="等线" w:hAnsi="等线" w:cs="Arial"/>
                <w:szCs w:val="21"/>
              </w:rPr>
              <w:t>C</w:t>
            </w:r>
            <w:r w:rsidRPr="00D42747">
              <w:rPr>
                <w:rFonts w:ascii="等线" w:eastAsia="等线" w:hAnsi="等线" w:cs="Arial" w:hint="eastAsia"/>
                <w:szCs w:val="21"/>
              </w:rPr>
              <w:t>协议。</w:t>
            </w:r>
          </w:p>
        </w:tc>
        <w:tc>
          <w:tcPr>
            <w:tcW w:w="85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lastRenderedPageBreak/>
              <w:t>1</w:t>
            </w: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★配置</w:t>
            </w:r>
            <w:r w:rsidRPr="00D42747">
              <w:rPr>
                <w:rFonts w:ascii="等线" w:eastAsia="等线" w:hAnsi="等线" w:cs="Arial"/>
                <w:szCs w:val="21"/>
              </w:rPr>
              <w:t>10K SAS硬盘</w:t>
            </w:r>
            <w:r w:rsidRPr="00D42747">
              <w:rPr>
                <w:rFonts w:ascii="等线" w:eastAsia="等线" w:hAnsi="等线" w:cs="Arial" w:hint="eastAsia"/>
                <w:szCs w:val="21"/>
              </w:rPr>
              <w:t>，</w:t>
            </w:r>
            <w:r w:rsidR="00E3312C" w:rsidRPr="00D42747">
              <w:rPr>
                <w:rFonts w:ascii="等线" w:eastAsia="等线" w:hAnsi="等线" w:cs="Arial" w:hint="eastAsia"/>
                <w:szCs w:val="21"/>
              </w:rPr>
              <w:t>可用容量</w:t>
            </w:r>
            <w:r w:rsidRPr="00D42747">
              <w:rPr>
                <w:rFonts w:ascii="等线" w:eastAsia="等线" w:hAnsi="等线" w:cs="Arial" w:hint="eastAsia"/>
                <w:szCs w:val="21"/>
              </w:rPr>
              <w:t>≥</w:t>
            </w:r>
            <w:r w:rsidRPr="00D42747">
              <w:rPr>
                <w:rFonts w:ascii="等线" w:eastAsia="等线" w:hAnsi="等线" w:cs="Arial"/>
                <w:szCs w:val="21"/>
              </w:rPr>
              <w:t>25</w:t>
            </w:r>
            <w:r w:rsidRPr="00D42747">
              <w:rPr>
                <w:rFonts w:ascii="等线" w:eastAsia="等线" w:hAnsi="等线" w:cs="Arial" w:hint="eastAsia"/>
                <w:szCs w:val="21"/>
              </w:rPr>
              <w:t>T</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D</w:t>
            </w:r>
            <w:r w:rsidRPr="00D42747">
              <w:rPr>
                <w:rFonts w:ascii="等线" w:eastAsia="等线" w:hAnsi="等线" w:cs="Arial"/>
                <w:szCs w:val="21"/>
              </w:rPr>
              <w:t>MZ</w:t>
            </w:r>
            <w:r w:rsidRPr="00D42747">
              <w:rPr>
                <w:rFonts w:ascii="等线" w:eastAsia="等线" w:hAnsi="等线" w:cs="Arial" w:hint="eastAsia"/>
                <w:szCs w:val="21"/>
              </w:rPr>
              <w:t>区虚拟化平台存储须与N</w:t>
            </w:r>
            <w:r w:rsidRPr="00D42747">
              <w:rPr>
                <w:rFonts w:ascii="等线" w:eastAsia="等线" w:hAnsi="等线" w:cs="Arial"/>
                <w:szCs w:val="21"/>
              </w:rPr>
              <w:t>AS</w:t>
            </w:r>
            <w:r w:rsidRPr="00D42747">
              <w:rPr>
                <w:rFonts w:ascii="等线" w:eastAsia="等线" w:hAnsi="等线" w:cs="Arial" w:hint="eastAsia"/>
                <w:szCs w:val="21"/>
              </w:rPr>
              <w:t>归档扩容存储同一品牌</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 xml:space="preserve">双电源 </w:t>
            </w:r>
            <w:r w:rsidRPr="00D42747">
              <w:rPr>
                <w:rFonts w:ascii="等线" w:eastAsia="等线" w:hAnsi="等线" w:cs="Arial"/>
                <w:szCs w:val="21"/>
              </w:rPr>
              <w:t xml:space="preserve"> </w:t>
            </w:r>
            <w:r w:rsidRPr="00D42747">
              <w:rPr>
                <w:rFonts w:ascii="等线" w:eastAsia="等线" w:hAnsi="等线" w:cs="Arial" w:hint="eastAsia"/>
                <w:szCs w:val="21"/>
              </w:rPr>
              <w:t>★原厂售后服务3年7*24</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szCs w:val="21"/>
              </w:rPr>
              <w:t>NAS归档</w:t>
            </w:r>
            <w:r w:rsidRPr="00D42747">
              <w:rPr>
                <w:rFonts w:ascii="等线" w:eastAsia="等线" w:hAnsi="等线" w:cs="Arial" w:hint="eastAsia"/>
                <w:szCs w:val="21"/>
              </w:rPr>
              <w:t>扩容</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原厂（</w:t>
            </w:r>
            <w:r w:rsidRPr="00D42747">
              <w:rPr>
                <w:rFonts w:ascii="等线" w:eastAsia="等线" w:hAnsi="等线" w:cs="Arial" w:hint="eastAsia"/>
                <w:szCs w:val="21"/>
              </w:rPr>
              <w:t>非</w:t>
            </w:r>
            <w:r w:rsidRPr="00D42747">
              <w:rPr>
                <w:rFonts w:ascii="等线" w:eastAsia="等线" w:hAnsi="等线" w:cs="Arial"/>
                <w:szCs w:val="21"/>
              </w:rPr>
              <w:t>OEM）</w:t>
            </w:r>
            <w:r w:rsidRPr="00D42747">
              <w:rPr>
                <w:rFonts w:ascii="等线" w:eastAsia="等线" w:hAnsi="等线" w:cs="Arial" w:hint="eastAsia"/>
                <w:szCs w:val="21"/>
              </w:rPr>
              <w:t>体系架构</w:t>
            </w:r>
            <w:r w:rsidRPr="00D42747">
              <w:rPr>
                <w:rFonts w:ascii="等线" w:eastAsia="等线" w:hAnsi="等线" w:cs="Arial"/>
                <w:szCs w:val="21"/>
              </w:rPr>
              <w:t>: FC</w:t>
            </w:r>
            <w:r w:rsidRPr="00D42747">
              <w:rPr>
                <w:rFonts w:ascii="等线" w:eastAsia="等线" w:hAnsi="等线" w:cs="Arial" w:hint="eastAsia"/>
                <w:szCs w:val="21"/>
              </w:rPr>
              <w:t>_</w:t>
            </w:r>
            <w:r w:rsidRPr="00D42747">
              <w:rPr>
                <w:rFonts w:ascii="等线" w:eastAsia="等线" w:hAnsi="等线" w:cs="Arial"/>
                <w:szCs w:val="21"/>
              </w:rPr>
              <w:t>SAN与</w:t>
            </w:r>
            <w:r w:rsidRPr="00D42747">
              <w:rPr>
                <w:rFonts w:ascii="等线" w:eastAsia="等线" w:hAnsi="等线" w:cs="Arial" w:hint="eastAsia"/>
                <w:szCs w:val="21"/>
              </w:rPr>
              <w:t>I</w:t>
            </w:r>
            <w:r w:rsidRPr="00D42747">
              <w:rPr>
                <w:rFonts w:ascii="等线" w:eastAsia="等线" w:hAnsi="等线" w:cs="Arial"/>
                <w:szCs w:val="21"/>
              </w:rPr>
              <w:t>P_NAS统一存储，配置NAS协议（包括NFS和CIFS）、IP SAN和FC SAN协议，不需额外配置NAS网关，存储操作界面同时支持块存储和文件存储功能；</w:t>
            </w:r>
            <w:r w:rsidRPr="00D42747">
              <w:rPr>
                <w:rFonts w:ascii="等线" w:eastAsia="等线" w:hAnsi="等线" w:cs="Arial" w:hint="eastAsia"/>
                <w:szCs w:val="21"/>
              </w:rPr>
              <w:t>2U,双控</w:t>
            </w:r>
            <w:r w:rsidRPr="00D42747">
              <w:rPr>
                <w:rFonts w:ascii="等线" w:eastAsia="等线" w:hAnsi="等线" w:cs="Arial"/>
                <w:szCs w:val="21"/>
              </w:rPr>
              <w:t>,</w:t>
            </w:r>
            <w:r w:rsidRPr="00D42747">
              <w:rPr>
                <w:rFonts w:hint="eastAsia"/>
                <w:szCs w:val="21"/>
              </w:rPr>
              <w:t xml:space="preserve"> </w:t>
            </w:r>
            <w:r w:rsidRPr="00D42747">
              <w:rPr>
                <w:rFonts w:ascii="等线" w:eastAsia="等线" w:hAnsi="等线" w:cs="Arial" w:hint="eastAsia"/>
                <w:szCs w:val="21"/>
              </w:rPr>
              <w:t>系统内总缓存容量配置≥6</w:t>
            </w:r>
            <w:r w:rsidRPr="00D42747">
              <w:rPr>
                <w:rFonts w:ascii="等线" w:eastAsia="等线" w:hAnsi="等线" w:cs="Arial"/>
                <w:szCs w:val="21"/>
              </w:rPr>
              <w:t>4GB，且任意控制器一级缓存容量≥32GB（不含任何性能加速模块、</w:t>
            </w:r>
            <w:proofErr w:type="spellStart"/>
            <w:r w:rsidRPr="00D42747">
              <w:rPr>
                <w:rFonts w:ascii="等线" w:eastAsia="等线" w:hAnsi="等线" w:cs="Arial"/>
                <w:szCs w:val="21"/>
              </w:rPr>
              <w:t>FlashCache</w:t>
            </w:r>
            <w:proofErr w:type="spellEnd"/>
            <w:r w:rsidRPr="00D42747">
              <w:rPr>
                <w:rFonts w:ascii="等线" w:eastAsia="等线" w:hAnsi="等线" w:cs="Arial"/>
                <w:szCs w:val="21"/>
              </w:rPr>
              <w:t>、PAM卡，SSD Cache、SCM等）；</w:t>
            </w:r>
            <w:r w:rsidRPr="00D42747">
              <w:rPr>
                <w:rFonts w:ascii="等线" w:eastAsia="等线" w:hAnsi="等线" w:cs="Arial" w:hint="eastAsia"/>
                <w:szCs w:val="21"/>
              </w:rPr>
              <w:t>，8个千兆电口</w:t>
            </w:r>
            <w:r w:rsidRPr="00D42747">
              <w:rPr>
                <w:rFonts w:ascii="等线" w:eastAsia="等线" w:hAnsi="等线" w:cs="Arial"/>
                <w:szCs w:val="21"/>
              </w:rPr>
              <w:t xml:space="preserve">,4*10Gb </w:t>
            </w:r>
            <w:r w:rsidRPr="00D42747">
              <w:rPr>
                <w:rFonts w:ascii="等线" w:eastAsia="等线" w:hAnsi="等线" w:cs="Arial" w:hint="eastAsia"/>
                <w:szCs w:val="21"/>
              </w:rPr>
              <w:t>以太网光口</w:t>
            </w:r>
            <w:r w:rsidRPr="00D42747">
              <w:rPr>
                <w:rFonts w:ascii="等线" w:eastAsia="等线" w:hAnsi="等线" w:cs="Arial"/>
                <w:szCs w:val="21"/>
              </w:rPr>
              <w:t>(</w:t>
            </w:r>
            <w:r w:rsidRPr="00D42747">
              <w:rPr>
                <w:rFonts w:ascii="等线" w:eastAsia="等线" w:hAnsi="等线" w:cs="Arial" w:hint="eastAsia"/>
                <w:szCs w:val="21"/>
              </w:rPr>
              <w:t>含多模</w:t>
            </w:r>
            <w:r w:rsidRPr="00D42747">
              <w:rPr>
                <w:rFonts w:ascii="等线" w:eastAsia="等线" w:hAnsi="等线" w:cs="Arial"/>
                <w:szCs w:val="21"/>
              </w:rPr>
              <w:t>SFP+</w:t>
            </w:r>
          </w:p>
        </w:tc>
        <w:tc>
          <w:tcPr>
            <w:tcW w:w="850" w:type="dxa"/>
            <w:vMerge w:val="restart"/>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1</w:t>
            </w: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★配置7.2K硬盘</w:t>
            </w:r>
            <w:r w:rsidR="00E3312C" w:rsidRPr="00D42747">
              <w:rPr>
                <w:rFonts w:ascii="等线" w:eastAsia="等线" w:hAnsi="等线" w:cs="Arial" w:hint="eastAsia"/>
                <w:szCs w:val="21"/>
              </w:rPr>
              <w:t>，可用容量</w:t>
            </w:r>
            <w:r w:rsidRPr="00D42747">
              <w:rPr>
                <w:rFonts w:ascii="等线" w:eastAsia="等线" w:hAnsi="等线" w:cs="Arial" w:hint="eastAsia"/>
                <w:szCs w:val="21"/>
              </w:rPr>
              <w:t>≥100T，配置N</w:t>
            </w:r>
            <w:r w:rsidRPr="00D42747">
              <w:rPr>
                <w:rFonts w:ascii="等线" w:eastAsia="等线" w:hAnsi="等线" w:cs="Arial"/>
                <w:szCs w:val="21"/>
              </w:rPr>
              <w:t>AS</w:t>
            </w:r>
            <w:r w:rsidRPr="00D42747">
              <w:rPr>
                <w:rFonts w:ascii="等线" w:eastAsia="等线" w:hAnsi="等线" w:cs="Arial" w:hint="eastAsia"/>
                <w:szCs w:val="21"/>
              </w:rPr>
              <w:t>协议及功能。</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N</w:t>
            </w:r>
            <w:r w:rsidRPr="00D42747">
              <w:rPr>
                <w:rFonts w:ascii="等线" w:eastAsia="等线" w:hAnsi="等线" w:cs="Arial"/>
                <w:szCs w:val="21"/>
              </w:rPr>
              <w:t>AS</w:t>
            </w:r>
            <w:r w:rsidRPr="00D42747">
              <w:rPr>
                <w:rFonts w:ascii="等线" w:eastAsia="等线" w:hAnsi="等线" w:cs="Arial" w:hint="eastAsia"/>
                <w:szCs w:val="21"/>
              </w:rPr>
              <w:t>归档扩容存储须与D</w:t>
            </w:r>
            <w:r w:rsidRPr="00D42747">
              <w:rPr>
                <w:rFonts w:ascii="等线" w:eastAsia="等线" w:hAnsi="等线" w:cs="Arial"/>
                <w:szCs w:val="21"/>
              </w:rPr>
              <w:t>MZ</w:t>
            </w:r>
            <w:r w:rsidRPr="00D42747">
              <w:rPr>
                <w:rFonts w:ascii="等线" w:eastAsia="等线" w:hAnsi="等线" w:cs="Arial" w:hint="eastAsia"/>
                <w:szCs w:val="21"/>
              </w:rPr>
              <w:t>区虚拟化平台存储同一品牌</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Merge/>
            <w:vAlign w:val="center"/>
          </w:tcPr>
          <w:p w:rsidR="00464D3D" w:rsidRPr="00D42747" w:rsidRDefault="00464D3D" w:rsidP="00013F69">
            <w:pPr>
              <w:jc w:val="center"/>
              <w:rPr>
                <w:rFonts w:ascii="等线" w:eastAsia="等线" w:hAnsi="等线" w:cs="Arial"/>
                <w:szCs w:val="21"/>
              </w:rPr>
            </w:pP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 xml:space="preserve">双电源 </w:t>
            </w:r>
            <w:r w:rsidRPr="00D42747">
              <w:rPr>
                <w:rFonts w:ascii="等线" w:eastAsia="等线" w:hAnsi="等线" w:cs="Arial"/>
                <w:szCs w:val="21"/>
              </w:rPr>
              <w:t xml:space="preserve"> </w:t>
            </w:r>
            <w:r w:rsidRPr="00D42747">
              <w:rPr>
                <w:rFonts w:ascii="等线" w:eastAsia="等线" w:hAnsi="等线" w:cs="Arial" w:hint="eastAsia"/>
                <w:szCs w:val="21"/>
              </w:rPr>
              <w:t>★原厂售后服务3年7*24</w:t>
            </w:r>
          </w:p>
        </w:tc>
        <w:tc>
          <w:tcPr>
            <w:tcW w:w="850" w:type="dxa"/>
            <w:vMerge/>
            <w:vAlign w:val="center"/>
          </w:tcPr>
          <w:p w:rsidR="00464D3D" w:rsidRPr="00D42747" w:rsidRDefault="00464D3D" w:rsidP="00013F69">
            <w:pPr>
              <w:jc w:val="center"/>
              <w:rPr>
                <w:rFonts w:ascii="等线" w:eastAsia="等线" w:hAnsi="等线" w:cs="Arial"/>
                <w:szCs w:val="21"/>
              </w:rPr>
            </w:pPr>
          </w:p>
        </w:tc>
      </w:tr>
      <w:tr w:rsidR="00464D3D" w:rsidRPr="00D42747" w:rsidTr="00013F69">
        <w:tc>
          <w:tcPr>
            <w:tcW w:w="2269"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前置机</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原厂（</w:t>
            </w:r>
            <w:r w:rsidRPr="00D42747">
              <w:rPr>
                <w:rFonts w:ascii="等线" w:eastAsia="等线" w:hAnsi="等线" w:cs="Arial" w:hint="eastAsia"/>
                <w:szCs w:val="21"/>
              </w:rPr>
              <w:t>非</w:t>
            </w:r>
            <w:r w:rsidRPr="00D42747">
              <w:rPr>
                <w:rFonts w:ascii="等线" w:eastAsia="等线" w:hAnsi="等线" w:cs="Arial"/>
                <w:szCs w:val="21"/>
              </w:rPr>
              <w:t>OEM）</w:t>
            </w:r>
            <w:r w:rsidRPr="00D42747">
              <w:rPr>
                <w:rFonts w:ascii="等线" w:eastAsia="等线" w:hAnsi="等线" w:cs="Arial" w:hint="eastAsia"/>
                <w:szCs w:val="21"/>
              </w:rPr>
              <w:t>配置≥</w:t>
            </w:r>
            <w:r w:rsidRPr="00D42747">
              <w:rPr>
                <w:rFonts w:ascii="等线" w:eastAsia="等线" w:hAnsi="等线" w:cs="Arial"/>
                <w:szCs w:val="21"/>
              </w:rPr>
              <w:t>i5第十代以上处理器，8G内存，商用机。硬盘固态128G块，1.0G以太网，原厂售后服务1年</w:t>
            </w:r>
          </w:p>
        </w:tc>
        <w:tc>
          <w:tcPr>
            <w:tcW w:w="85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5</w:t>
            </w:r>
          </w:p>
        </w:tc>
      </w:tr>
      <w:tr w:rsidR="00464D3D" w:rsidRPr="00D42747" w:rsidTr="00013F69">
        <w:tc>
          <w:tcPr>
            <w:tcW w:w="2269"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光纤存储交换机</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原厂</w:t>
            </w:r>
            <w:r w:rsidRPr="00D42747">
              <w:rPr>
                <w:rFonts w:ascii="等线" w:eastAsia="等线" w:hAnsi="等线" w:cs="Arial" w:hint="eastAsia"/>
                <w:szCs w:val="21"/>
              </w:rPr>
              <w:t>（非</w:t>
            </w:r>
            <w:r w:rsidRPr="00D42747">
              <w:rPr>
                <w:rFonts w:ascii="等线" w:eastAsia="等线" w:hAnsi="等线" w:cs="Arial"/>
                <w:szCs w:val="21"/>
              </w:rPr>
              <w:t>OEM</w:t>
            </w:r>
            <w:r w:rsidRPr="00D42747">
              <w:rPr>
                <w:rFonts w:ascii="等线" w:eastAsia="等线" w:hAnsi="等线" w:cs="Arial" w:hint="eastAsia"/>
                <w:szCs w:val="21"/>
              </w:rPr>
              <w:t>）≥</w:t>
            </w:r>
            <w:r w:rsidRPr="00D42747">
              <w:rPr>
                <w:rFonts w:ascii="等线" w:eastAsia="等线" w:hAnsi="等线" w:cs="Arial"/>
                <w:szCs w:val="21"/>
              </w:rPr>
              <w:t>12口16G，激活≥8个口含模块。</w:t>
            </w:r>
            <w:r w:rsidRPr="00D42747">
              <w:rPr>
                <w:rFonts w:ascii="等线" w:eastAsia="等线" w:hAnsi="等线" w:cs="Arial" w:hint="eastAsia"/>
                <w:szCs w:val="21"/>
              </w:rPr>
              <w:t>★</w:t>
            </w:r>
            <w:r w:rsidRPr="00D42747">
              <w:rPr>
                <w:rFonts w:ascii="等线" w:eastAsia="等线" w:hAnsi="等线" w:cs="Arial"/>
                <w:szCs w:val="21"/>
              </w:rPr>
              <w:t>原厂售后服务1年7*24</w:t>
            </w:r>
          </w:p>
        </w:tc>
        <w:tc>
          <w:tcPr>
            <w:tcW w:w="85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2</w:t>
            </w:r>
          </w:p>
        </w:tc>
      </w:tr>
      <w:tr w:rsidR="00464D3D" w:rsidRPr="00D42747" w:rsidTr="00013F69">
        <w:tc>
          <w:tcPr>
            <w:tcW w:w="2269"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万兆网络交换机</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szCs w:val="21"/>
              </w:rPr>
              <w:t>原厂</w:t>
            </w:r>
            <w:r w:rsidRPr="00D42747">
              <w:rPr>
                <w:rFonts w:ascii="等线" w:eastAsia="等线" w:hAnsi="等线" w:cs="Arial" w:hint="eastAsia"/>
                <w:szCs w:val="21"/>
              </w:rPr>
              <w:t>（非</w:t>
            </w:r>
            <w:r w:rsidRPr="00D42747">
              <w:rPr>
                <w:rFonts w:ascii="等线" w:eastAsia="等线" w:hAnsi="等线" w:cs="Arial"/>
                <w:szCs w:val="21"/>
              </w:rPr>
              <w:t>OEM</w:t>
            </w:r>
            <w:r w:rsidRPr="00D42747">
              <w:rPr>
                <w:rFonts w:ascii="等线" w:eastAsia="等线" w:hAnsi="等线" w:cs="Arial" w:hint="eastAsia"/>
                <w:szCs w:val="21"/>
              </w:rPr>
              <w:t>），配置光电混用万兆网络交换机，≥</w:t>
            </w:r>
            <w:r w:rsidRPr="00D42747">
              <w:rPr>
                <w:rFonts w:ascii="等线" w:eastAsia="等线" w:hAnsi="等线" w:cs="Arial"/>
                <w:szCs w:val="21"/>
              </w:rPr>
              <w:t>12口万兆口，≥8个千兆以太网电口，吞吐量≥960GPS，</w:t>
            </w:r>
            <w:r w:rsidRPr="00D42747">
              <w:rPr>
                <w:rFonts w:ascii="等线" w:eastAsia="等线" w:hAnsi="等线" w:cs="Arial" w:hint="eastAsia"/>
                <w:szCs w:val="21"/>
              </w:rPr>
              <w:t>★</w:t>
            </w:r>
            <w:r w:rsidRPr="00D42747">
              <w:rPr>
                <w:rFonts w:ascii="等线" w:eastAsia="等线" w:hAnsi="等线" w:cs="Arial"/>
                <w:szCs w:val="21"/>
              </w:rPr>
              <w:t>原厂售后服务1年7*24</w:t>
            </w:r>
          </w:p>
        </w:tc>
        <w:tc>
          <w:tcPr>
            <w:tcW w:w="85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2</w:t>
            </w:r>
          </w:p>
        </w:tc>
      </w:tr>
      <w:tr w:rsidR="00464D3D" w:rsidRPr="00D42747" w:rsidTr="00013F69">
        <w:tc>
          <w:tcPr>
            <w:tcW w:w="2269"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hint="eastAsia"/>
                <w:szCs w:val="21"/>
              </w:rPr>
              <w:t>高清视频设备</w:t>
            </w:r>
          </w:p>
        </w:tc>
        <w:tc>
          <w:tcPr>
            <w:tcW w:w="7229" w:type="dxa"/>
            <w:vAlign w:val="center"/>
          </w:tcPr>
          <w:p w:rsidR="00464D3D" w:rsidRPr="00D42747" w:rsidRDefault="00464D3D" w:rsidP="00013F69">
            <w:pPr>
              <w:rPr>
                <w:rFonts w:ascii="等线" w:eastAsia="等线" w:hAnsi="等线" w:cs="Arial"/>
                <w:szCs w:val="21"/>
              </w:rPr>
            </w:pPr>
            <w:r w:rsidRPr="00D42747">
              <w:rPr>
                <w:rFonts w:ascii="等线" w:eastAsia="等线" w:hAnsi="等线" w:cs="Arial" w:hint="eastAsia"/>
                <w:szCs w:val="21"/>
              </w:rPr>
              <w:t>国内知名品牌，远程诊断系统嵌入视频模块，提供可视化会诊请求。影像远程诊断提供静态影像诊断分析。原厂售后服务</w:t>
            </w:r>
            <w:r w:rsidRPr="00D42747">
              <w:rPr>
                <w:rFonts w:ascii="等线" w:eastAsia="等线" w:hAnsi="等线" w:cs="Arial"/>
                <w:szCs w:val="21"/>
              </w:rPr>
              <w:t>1年。</w:t>
            </w:r>
          </w:p>
        </w:tc>
        <w:tc>
          <w:tcPr>
            <w:tcW w:w="850" w:type="dxa"/>
            <w:vAlign w:val="center"/>
          </w:tcPr>
          <w:p w:rsidR="00464D3D" w:rsidRPr="00D42747" w:rsidRDefault="00464D3D" w:rsidP="00013F69">
            <w:pPr>
              <w:jc w:val="center"/>
              <w:rPr>
                <w:rFonts w:ascii="等线" w:eastAsia="等线" w:hAnsi="等线" w:cs="Arial"/>
                <w:szCs w:val="21"/>
              </w:rPr>
            </w:pPr>
            <w:r w:rsidRPr="00D42747">
              <w:rPr>
                <w:rFonts w:ascii="等线" w:eastAsia="等线" w:hAnsi="等线" w:cs="Arial"/>
                <w:szCs w:val="21"/>
              </w:rPr>
              <w:t>5</w:t>
            </w:r>
          </w:p>
        </w:tc>
      </w:tr>
    </w:tbl>
    <w:p w:rsidR="00201DEA" w:rsidRPr="00D42747" w:rsidRDefault="00201DEA" w:rsidP="00D42747">
      <w:pPr>
        <w:ind w:firstLineChars="200" w:firstLine="560"/>
        <w:rPr>
          <w:rFonts w:ascii="宋体" w:eastAsia="宋体" w:hAnsi="宋体" w:cs="宋体"/>
          <w:color w:val="000000"/>
          <w:sz w:val="28"/>
          <w:szCs w:val="28"/>
        </w:rPr>
      </w:pPr>
    </w:p>
    <w:p w:rsidR="00201DEA" w:rsidRPr="00D42747" w:rsidRDefault="00201DEA" w:rsidP="00D42747">
      <w:pPr>
        <w:ind w:firstLineChars="200" w:firstLine="560"/>
        <w:rPr>
          <w:rFonts w:ascii="仿宋" w:eastAsia="仿宋" w:hAnsi="仿宋" w:cs="宋体"/>
          <w:color w:val="000000"/>
          <w:sz w:val="28"/>
          <w:szCs w:val="28"/>
        </w:rPr>
      </w:pPr>
      <w:r w:rsidRPr="00D42747">
        <w:rPr>
          <w:rFonts w:ascii="仿宋" w:eastAsia="仿宋" w:hAnsi="仿宋" w:cs="宋体" w:hint="eastAsia"/>
          <w:color w:val="000000"/>
          <w:sz w:val="28"/>
          <w:szCs w:val="28"/>
        </w:rPr>
        <w:t>通过影像中心建设，扩大公共卫生服务覆盖面、推动医疗卫生基本现代化，进一步扩大基本医疗保障覆盖面、使居民就近享受到专家级的诊断结果及医疗政策带所带来的实惠。</w:t>
      </w:r>
    </w:p>
    <w:p w:rsidR="00D42747" w:rsidRPr="00D42747" w:rsidRDefault="00D42747" w:rsidP="00D42747">
      <w:pPr>
        <w:ind w:firstLineChars="200" w:firstLine="560"/>
        <w:rPr>
          <w:rFonts w:ascii="仿宋" w:eastAsia="仿宋" w:hAnsi="仿宋"/>
          <w:sz w:val="28"/>
          <w:szCs w:val="28"/>
        </w:rPr>
      </w:pPr>
      <w:r>
        <w:rPr>
          <w:rFonts w:ascii="仿宋" w:eastAsia="仿宋" w:hAnsi="仿宋" w:hint="eastAsia"/>
          <w:sz w:val="28"/>
          <w:szCs w:val="28"/>
        </w:rPr>
        <w:t>本</w:t>
      </w:r>
      <w:r w:rsidRPr="00D42747">
        <w:rPr>
          <w:rFonts w:ascii="仿宋" w:eastAsia="仿宋" w:hAnsi="仿宋" w:hint="eastAsia"/>
          <w:sz w:val="28"/>
          <w:szCs w:val="28"/>
        </w:rPr>
        <w:t>项目包含院内院外现信息化系统对接费用，与本项目建设相关产生的系统改造、程序对接、项目实施等费用均包含在本项目总价中。</w:t>
      </w:r>
    </w:p>
    <w:p w:rsidR="00D42747" w:rsidRPr="00D42747" w:rsidRDefault="00D42747" w:rsidP="00D42747">
      <w:pPr>
        <w:ind w:firstLineChars="200" w:firstLine="560"/>
        <w:rPr>
          <w:rFonts w:ascii="仿宋" w:eastAsia="仿宋" w:hAnsi="仿宋"/>
          <w:sz w:val="28"/>
          <w:szCs w:val="28"/>
        </w:rPr>
      </w:pPr>
      <w:r>
        <w:rPr>
          <w:rFonts w:ascii="仿宋" w:eastAsia="仿宋" w:hAnsi="仿宋" w:hint="eastAsia"/>
          <w:sz w:val="28"/>
          <w:szCs w:val="28"/>
        </w:rPr>
        <w:t>本项目</w:t>
      </w:r>
      <w:r w:rsidRPr="00D42747">
        <w:rPr>
          <w:rFonts w:ascii="仿宋" w:eastAsia="仿宋" w:hAnsi="仿宋" w:hint="eastAsia"/>
          <w:sz w:val="28"/>
          <w:szCs w:val="28"/>
        </w:rPr>
        <w:t>免费维保期3年。</w:t>
      </w:r>
    </w:p>
    <w:sectPr w:rsidR="00D42747" w:rsidRPr="00D42747" w:rsidSect="00035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65" w:rsidRDefault="00495765" w:rsidP="00464D3D">
      <w:r>
        <w:separator/>
      </w:r>
    </w:p>
  </w:endnote>
  <w:endnote w:type="continuationSeparator" w:id="0">
    <w:p w:rsidR="00495765" w:rsidRDefault="00495765" w:rsidP="00464D3D">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65" w:rsidRDefault="00495765" w:rsidP="00464D3D">
      <w:r>
        <w:separator/>
      </w:r>
    </w:p>
  </w:footnote>
  <w:footnote w:type="continuationSeparator" w:id="0">
    <w:p w:rsidR="00495765" w:rsidRDefault="00495765" w:rsidP="00464D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DEA"/>
    <w:rsid w:val="00000E43"/>
    <w:rsid w:val="000355E9"/>
    <w:rsid w:val="000F2038"/>
    <w:rsid w:val="001C1752"/>
    <w:rsid w:val="00201DEA"/>
    <w:rsid w:val="00464D3D"/>
    <w:rsid w:val="00495765"/>
    <w:rsid w:val="005723FF"/>
    <w:rsid w:val="00604899"/>
    <w:rsid w:val="006129FA"/>
    <w:rsid w:val="006637F3"/>
    <w:rsid w:val="008A64D0"/>
    <w:rsid w:val="00B30559"/>
    <w:rsid w:val="00B501E8"/>
    <w:rsid w:val="00C6395E"/>
    <w:rsid w:val="00D42747"/>
    <w:rsid w:val="00DF74D3"/>
    <w:rsid w:val="00E3312C"/>
    <w:rsid w:val="00F23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64D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4D3D"/>
    <w:rPr>
      <w:sz w:val="18"/>
      <w:szCs w:val="18"/>
    </w:rPr>
  </w:style>
  <w:style w:type="paragraph" w:styleId="a5">
    <w:name w:val="footer"/>
    <w:basedOn w:val="a"/>
    <w:link w:val="Char0"/>
    <w:uiPriority w:val="99"/>
    <w:unhideWhenUsed/>
    <w:rsid w:val="00464D3D"/>
    <w:pPr>
      <w:tabs>
        <w:tab w:val="center" w:pos="4153"/>
        <w:tab w:val="right" w:pos="8306"/>
      </w:tabs>
      <w:snapToGrid w:val="0"/>
      <w:jc w:val="left"/>
    </w:pPr>
    <w:rPr>
      <w:sz w:val="18"/>
      <w:szCs w:val="18"/>
    </w:rPr>
  </w:style>
  <w:style w:type="character" w:customStyle="1" w:styleId="Char0">
    <w:name w:val="页脚 Char"/>
    <w:basedOn w:val="a0"/>
    <w:link w:val="a5"/>
    <w:uiPriority w:val="99"/>
    <w:rsid w:val="00464D3D"/>
    <w:rPr>
      <w:sz w:val="18"/>
      <w:szCs w:val="18"/>
    </w:rPr>
  </w:style>
  <w:style w:type="paragraph" w:styleId="a6">
    <w:name w:val="List Paragraph"/>
    <w:basedOn w:val="a"/>
    <w:uiPriority w:val="34"/>
    <w:qFormat/>
    <w:rsid w:val="00464D3D"/>
    <w:pPr>
      <w:widowControl/>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 GUO</dc:creator>
  <cp:lastModifiedBy>Administrator</cp:lastModifiedBy>
  <cp:revision>6</cp:revision>
  <dcterms:created xsi:type="dcterms:W3CDTF">2023-03-15T02:35:00Z</dcterms:created>
  <dcterms:modified xsi:type="dcterms:W3CDTF">2023-03-15T08:43:00Z</dcterms:modified>
</cp:coreProperties>
</file>